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7A17AE" w:rsidRPr="007A17AE" w14:paraId="411573E9" w14:textId="77777777" w:rsidTr="00AC28DC">
        <w:trPr>
          <w:tblHeader/>
        </w:trPr>
        <w:tc>
          <w:tcPr>
            <w:tcW w:w="3384" w:type="dxa"/>
            <w:tcBorders>
              <w:bottom w:val="single" w:sz="18" w:space="0" w:color="auto"/>
            </w:tcBorders>
          </w:tcPr>
          <w:p w14:paraId="430591F6" w14:textId="77777777" w:rsidR="001B1515" w:rsidRPr="007A17AE" w:rsidRDefault="001B1515" w:rsidP="007E08CE">
            <w:pPr>
              <w:pStyle w:val="Heading1"/>
              <w:outlineLvl w:val="0"/>
            </w:pPr>
            <w:r w:rsidRPr="007A17AE">
              <w:t>Report for:</w:t>
            </w:r>
          </w:p>
        </w:tc>
        <w:tc>
          <w:tcPr>
            <w:tcW w:w="5076" w:type="dxa"/>
            <w:tcBorders>
              <w:bottom w:val="single" w:sz="18" w:space="0" w:color="auto"/>
            </w:tcBorders>
          </w:tcPr>
          <w:p w14:paraId="47BD6807" w14:textId="0831CAAB" w:rsidR="001B1515" w:rsidRPr="007A17AE" w:rsidRDefault="001B1515" w:rsidP="00DB6D88">
            <w:pPr>
              <w:pStyle w:val="Heading1"/>
              <w:outlineLvl w:val="0"/>
            </w:pPr>
            <w:r w:rsidRPr="007A17AE">
              <w:t xml:space="preserve">Overview and Scrutiny Committee </w:t>
            </w:r>
          </w:p>
          <w:p w14:paraId="484CB054" w14:textId="77777777" w:rsidR="001B1515" w:rsidRPr="007A17AE" w:rsidRDefault="001B1515" w:rsidP="001B1515"/>
        </w:tc>
      </w:tr>
      <w:tr w:rsidR="007A17AE" w:rsidRPr="007A17AE" w14:paraId="5F6DE90A" w14:textId="77777777" w:rsidTr="00AC28DC">
        <w:tc>
          <w:tcPr>
            <w:tcW w:w="3384" w:type="dxa"/>
            <w:tcBorders>
              <w:top w:val="single" w:sz="18" w:space="0" w:color="auto"/>
            </w:tcBorders>
          </w:tcPr>
          <w:p w14:paraId="6F0C92F9" w14:textId="77777777" w:rsidR="001B1515" w:rsidRPr="007A17AE" w:rsidRDefault="001B1515" w:rsidP="00DB6D88">
            <w:pPr>
              <w:pStyle w:val="Infotext"/>
              <w:rPr>
                <w:rFonts w:ascii="Arial Black" w:hAnsi="Arial Black"/>
              </w:rPr>
            </w:pPr>
            <w:r w:rsidRPr="007A17AE">
              <w:rPr>
                <w:rFonts w:ascii="Arial Black" w:hAnsi="Arial Black"/>
              </w:rPr>
              <w:t>Date of Meeting:</w:t>
            </w:r>
          </w:p>
          <w:p w14:paraId="506F58C9" w14:textId="77777777" w:rsidR="001B1515" w:rsidRPr="007A17AE" w:rsidRDefault="001B1515" w:rsidP="00DB6D88">
            <w:pPr>
              <w:pStyle w:val="Infotext"/>
              <w:rPr>
                <w:rFonts w:ascii="Arial Black" w:hAnsi="Arial Black" w:cs="Arial"/>
              </w:rPr>
            </w:pPr>
          </w:p>
        </w:tc>
        <w:tc>
          <w:tcPr>
            <w:tcW w:w="5076" w:type="dxa"/>
            <w:tcBorders>
              <w:top w:val="single" w:sz="18" w:space="0" w:color="auto"/>
            </w:tcBorders>
          </w:tcPr>
          <w:p w14:paraId="5AADFA73" w14:textId="5482CD36" w:rsidR="001B1515" w:rsidRPr="007A17AE" w:rsidRDefault="000119B4" w:rsidP="00DB6D88">
            <w:pPr>
              <w:pStyle w:val="Infotext"/>
              <w:rPr>
                <w:rFonts w:cs="Arial"/>
              </w:rPr>
            </w:pPr>
            <w:r w:rsidRPr="007A17AE">
              <w:rPr>
                <w:rFonts w:cs="Arial"/>
              </w:rPr>
              <w:t>20 April 2021</w:t>
            </w:r>
          </w:p>
        </w:tc>
      </w:tr>
      <w:tr w:rsidR="007A17AE" w:rsidRPr="007A17AE" w14:paraId="51EEF4C6" w14:textId="77777777" w:rsidTr="00AC28DC">
        <w:tc>
          <w:tcPr>
            <w:tcW w:w="3384" w:type="dxa"/>
          </w:tcPr>
          <w:p w14:paraId="1692079E" w14:textId="77777777" w:rsidR="001B1515" w:rsidRPr="007A17AE" w:rsidRDefault="001B1515" w:rsidP="00DB6D88">
            <w:pPr>
              <w:pStyle w:val="Infotext"/>
              <w:rPr>
                <w:rFonts w:ascii="Arial Black" w:hAnsi="Arial Black" w:cs="Arial"/>
              </w:rPr>
            </w:pPr>
            <w:r w:rsidRPr="007A17AE">
              <w:rPr>
                <w:rFonts w:ascii="Arial Black" w:hAnsi="Arial Black" w:cs="Arial"/>
              </w:rPr>
              <w:t>Subject:</w:t>
            </w:r>
          </w:p>
          <w:p w14:paraId="7B3AE9D9" w14:textId="77777777" w:rsidR="001B1515" w:rsidRPr="007A17AE" w:rsidRDefault="001B1515" w:rsidP="00DB6D88">
            <w:pPr>
              <w:pStyle w:val="Infotext"/>
              <w:rPr>
                <w:rFonts w:ascii="Arial Black" w:hAnsi="Arial Black"/>
              </w:rPr>
            </w:pPr>
          </w:p>
        </w:tc>
        <w:tc>
          <w:tcPr>
            <w:tcW w:w="5076" w:type="dxa"/>
          </w:tcPr>
          <w:p w14:paraId="1E2A258B" w14:textId="6D5C950B" w:rsidR="001B1515" w:rsidRPr="007A17AE" w:rsidRDefault="000119B4" w:rsidP="00DB6D88">
            <w:pPr>
              <w:pStyle w:val="Infotext"/>
              <w:rPr>
                <w:rFonts w:cs="Arial"/>
              </w:rPr>
            </w:pPr>
            <w:r w:rsidRPr="007A17AE">
              <w:rPr>
                <w:rFonts w:cs="Arial"/>
              </w:rPr>
              <w:t>S</w:t>
            </w:r>
            <w:r w:rsidR="00F008FA" w:rsidRPr="007A17AE">
              <w:rPr>
                <w:rFonts w:cs="Arial"/>
              </w:rPr>
              <w:t>hared Services S</w:t>
            </w:r>
            <w:r w:rsidRPr="007A17AE">
              <w:rPr>
                <w:rFonts w:cs="Arial"/>
              </w:rPr>
              <w:t xml:space="preserve">crutiny </w:t>
            </w:r>
            <w:r w:rsidR="00A23A98" w:rsidRPr="007A17AE">
              <w:rPr>
                <w:rFonts w:cs="Arial"/>
              </w:rPr>
              <w:t xml:space="preserve">Review </w:t>
            </w:r>
            <w:r w:rsidRPr="007A17AE">
              <w:rPr>
                <w:rFonts w:cs="Arial"/>
              </w:rPr>
              <w:t>Report</w:t>
            </w:r>
          </w:p>
        </w:tc>
      </w:tr>
      <w:tr w:rsidR="007A17AE" w:rsidRPr="007A17AE" w14:paraId="524EACC3" w14:textId="77777777" w:rsidTr="00AC28DC">
        <w:tc>
          <w:tcPr>
            <w:tcW w:w="3384" w:type="dxa"/>
          </w:tcPr>
          <w:p w14:paraId="5731415F" w14:textId="77777777" w:rsidR="001B1515" w:rsidRPr="007A17AE" w:rsidRDefault="001B1515" w:rsidP="00DB6D88">
            <w:pPr>
              <w:pStyle w:val="Infotext"/>
              <w:rPr>
                <w:rFonts w:ascii="Arial Black" w:hAnsi="Arial Black" w:cs="Arial"/>
              </w:rPr>
            </w:pPr>
            <w:r w:rsidRPr="007A17AE">
              <w:rPr>
                <w:rFonts w:ascii="Arial Black" w:hAnsi="Arial Black" w:cs="Arial"/>
              </w:rPr>
              <w:t>Responsible Officer:</w:t>
            </w:r>
          </w:p>
          <w:p w14:paraId="17A5B381" w14:textId="77777777" w:rsidR="001B1515" w:rsidRPr="007A17AE" w:rsidRDefault="001B1515" w:rsidP="00DB6D88">
            <w:pPr>
              <w:pStyle w:val="Infotext"/>
              <w:rPr>
                <w:rFonts w:ascii="Arial Black" w:hAnsi="Arial Black" w:cs="Arial"/>
              </w:rPr>
            </w:pPr>
          </w:p>
        </w:tc>
        <w:tc>
          <w:tcPr>
            <w:tcW w:w="5076" w:type="dxa"/>
          </w:tcPr>
          <w:p w14:paraId="4AE4151C" w14:textId="33BB8D00" w:rsidR="001B1515" w:rsidRPr="007A17AE" w:rsidRDefault="000119B4" w:rsidP="00DB6D88">
            <w:pPr>
              <w:pStyle w:val="Infotext"/>
              <w:rPr>
                <w:rFonts w:cs="Arial"/>
              </w:rPr>
            </w:pPr>
            <w:r w:rsidRPr="007A17AE">
              <w:rPr>
                <w:rFonts w:cs="Arial"/>
              </w:rPr>
              <w:t>Alex Dewsnap, Director of Strategy &amp; Partnerships</w:t>
            </w:r>
          </w:p>
          <w:p w14:paraId="2B0AA452" w14:textId="77777777" w:rsidR="001B1515" w:rsidRPr="007A17AE" w:rsidRDefault="001B1515" w:rsidP="00DB6D88">
            <w:pPr>
              <w:pStyle w:val="Infotext"/>
              <w:rPr>
                <w:rFonts w:cs="Arial"/>
              </w:rPr>
            </w:pPr>
          </w:p>
        </w:tc>
      </w:tr>
      <w:tr w:rsidR="007A17AE" w:rsidRPr="007A17AE" w14:paraId="1A0003A3" w14:textId="77777777" w:rsidTr="00AC28DC">
        <w:tc>
          <w:tcPr>
            <w:tcW w:w="3384" w:type="dxa"/>
          </w:tcPr>
          <w:p w14:paraId="2F469FEA" w14:textId="77777777" w:rsidR="00B764AC" w:rsidRPr="007A17AE" w:rsidRDefault="00B764AC" w:rsidP="00DB6D88">
            <w:pPr>
              <w:pStyle w:val="Infotext"/>
              <w:rPr>
                <w:rFonts w:ascii="Arial Black" w:hAnsi="Arial Black" w:cs="Arial"/>
              </w:rPr>
            </w:pPr>
            <w:r w:rsidRPr="007A17AE">
              <w:rPr>
                <w:rFonts w:ascii="Arial Black" w:hAnsi="Arial Black" w:cs="Arial"/>
              </w:rPr>
              <w:t>Scrutiny Lead Member area:</w:t>
            </w:r>
          </w:p>
          <w:p w14:paraId="43719D23" w14:textId="77777777" w:rsidR="00B764AC" w:rsidRPr="007A17AE" w:rsidRDefault="00B764AC" w:rsidP="00DB6D88">
            <w:pPr>
              <w:pStyle w:val="Infotext"/>
              <w:rPr>
                <w:rFonts w:ascii="Arial Black" w:hAnsi="Arial Black" w:cs="Arial"/>
              </w:rPr>
            </w:pPr>
          </w:p>
        </w:tc>
        <w:tc>
          <w:tcPr>
            <w:tcW w:w="5076" w:type="dxa"/>
          </w:tcPr>
          <w:p w14:paraId="0DCE1575" w14:textId="77777777" w:rsidR="00A23A98" w:rsidRPr="007A17AE" w:rsidRDefault="00A23A98" w:rsidP="00DB6D88">
            <w:pPr>
              <w:pStyle w:val="Infotext"/>
              <w:rPr>
                <w:rFonts w:cs="Arial"/>
              </w:rPr>
            </w:pPr>
            <w:r w:rsidRPr="007A17AE">
              <w:rPr>
                <w:rFonts w:cs="Arial"/>
              </w:rPr>
              <w:t>Resources:</w:t>
            </w:r>
          </w:p>
          <w:p w14:paraId="1FA5BBF3" w14:textId="77777777" w:rsidR="00B764AC" w:rsidRPr="007A17AE" w:rsidRDefault="00A23A98" w:rsidP="00DB6D88">
            <w:pPr>
              <w:pStyle w:val="Infotext"/>
              <w:rPr>
                <w:rFonts w:cs="Arial"/>
              </w:rPr>
            </w:pPr>
            <w:r w:rsidRPr="007A17AE">
              <w:rPr>
                <w:rFonts w:cs="Arial"/>
              </w:rPr>
              <w:t>Councillor Kantilal Rabadia</w:t>
            </w:r>
          </w:p>
          <w:p w14:paraId="78A62C57" w14:textId="55E2EFC8" w:rsidR="00A23A98" w:rsidRPr="007A17AE" w:rsidRDefault="00A23A98" w:rsidP="00DB6D88">
            <w:pPr>
              <w:pStyle w:val="Infotext"/>
              <w:rPr>
                <w:rFonts w:cs="Arial"/>
              </w:rPr>
            </w:pPr>
            <w:r w:rsidRPr="007A17AE">
              <w:rPr>
                <w:rFonts w:cs="Arial"/>
              </w:rPr>
              <w:t>Councillor Honey Jamie</w:t>
            </w:r>
          </w:p>
        </w:tc>
      </w:tr>
      <w:tr w:rsidR="007A17AE" w:rsidRPr="007A17AE" w14:paraId="52898ACB" w14:textId="77777777" w:rsidTr="00AC28DC">
        <w:tc>
          <w:tcPr>
            <w:tcW w:w="3384" w:type="dxa"/>
          </w:tcPr>
          <w:p w14:paraId="0D984BC6" w14:textId="77777777" w:rsidR="00B764AC" w:rsidRPr="007A17AE" w:rsidRDefault="00B764AC" w:rsidP="00DB6D88">
            <w:pPr>
              <w:pStyle w:val="Infotext"/>
              <w:rPr>
                <w:rFonts w:ascii="Arial Black" w:hAnsi="Arial Black" w:cs="Arial"/>
              </w:rPr>
            </w:pPr>
            <w:r w:rsidRPr="007A17AE">
              <w:rPr>
                <w:rFonts w:ascii="Arial Black" w:hAnsi="Arial Black" w:cs="Arial"/>
              </w:rPr>
              <w:t>Exempt:</w:t>
            </w:r>
          </w:p>
          <w:p w14:paraId="269FB051" w14:textId="77777777" w:rsidR="00B764AC" w:rsidRPr="007A17AE" w:rsidRDefault="00B764AC" w:rsidP="00DB6D88">
            <w:pPr>
              <w:pStyle w:val="Infotext"/>
              <w:rPr>
                <w:rFonts w:ascii="Arial Black" w:hAnsi="Arial Black" w:cs="Arial"/>
              </w:rPr>
            </w:pPr>
          </w:p>
        </w:tc>
        <w:tc>
          <w:tcPr>
            <w:tcW w:w="5076" w:type="dxa"/>
          </w:tcPr>
          <w:p w14:paraId="2C6F9066" w14:textId="1369BEF7" w:rsidR="00B764AC" w:rsidRPr="007A17AE" w:rsidRDefault="00B764AC" w:rsidP="00DB6D88">
            <w:pPr>
              <w:pStyle w:val="Infotext"/>
              <w:rPr>
                <w:rFonts w:cs="Arial"/>
              </w:rPr>
            </w:pPr>
            <w:r w:rsidRPr="007A17AE">
              <w:rPr>
                <w:rFonts w:cs="Arial"/>
              </w:rPr>
              <w:t>No</w:t>
            </w:r>
          </w:p>
          <w:p w14:paraId="4F037418" w14:textId="77777777" w:rsidR="00B764AC" w:rsidRPr="007A17AE" w:rsidRDefault="00B764AC" w:rsidP="00DB6D88">
            <w:pPr>
              <w:pStyle w:val="Infotext"/>
              <w:rPr>
                <w:rFonts w:cs="Arial"/>
              </w:rPr>
            </w:pPr>
          </w:p>
        </w:tc>
      </w:tr>
      <w:tr w:rsidR="007A17AE" w:rsidRPr="007A17AE" w14:paraId="10801F4C" w14:textId="77777777" w:rsidTr="00AC28DC">
        <w:tc>
          <w:tcPr>
            <w:tcW w:w="3384" w:type="dxa"/>
          </w:tcPr>
          <w:p w14:paraId="019E71EE" w14:textId="77777777" w:rsidR="00B764AC" w:rsidRPr="007A17AE" w:rsidRDefault="00B764AC" w:rsidP="00DB6D88">
            <w:pPr>
              <w:pStyle w:val="Infotext"/>
              <w:rPr>
                <w:rFonts w:ascii="Arial Black" w:hAnsi="Arial Black" w:cs="Arial"/>
              </w:rPr>
            </w:pPr>
            <w:r w:rsidRPr="007A17AE">
              <w:rPr>
                <w:rFonts w:ascii="Arial Black" w:hAnsi="Arial Black" w:cs="Arial"/>
              </w:rPr>
              <w:t>Wards affected:</w:t>
            </w:r>
          </w:p>
          <w:p w14:paraId="36856551" w14:textId="77777777" w:rsidR="00B764AC" w:rsidRPr="007A17AE" w:rsidRDefault="00B764AC" w:rsidP="00DB6D88">
            <w:pPr>
              <w:pStyle w:val="Infotext"/>
              <w:rPr>
                <w:rFonts w:ascii="Arial Black" w:hAnsi="Arial Black" w:cs="Arial"/>
              </w:rPr>
            </w:pPr>
          </w:p>
        </w:tc>
        <w:tc>
          <w:tcPr>
            <w:tcW w:w="5076" w:type="dxa"/>
          </w:tcPr>
          <w:p w14:paraId="368CB490" w14:textId="23A4A33B" w:rsidR="00943EBA" w:rsidRPr="007A17AE" w:rsidRDefault="00943EBA" w:rsidP="00943EBA">
            <w:pPr>
              <w:pStyle w:val="Infotext"/>
            </w:pPr>
            <w:r w:rsidRPr="007A17AE">
              <w:rPr>
                <w:rFonts w:cs="Arial"/>
                <w:szCs w:val="24"/>
              </w:rPr>
              <w:t>All</w:t>
            </w:r>
          </w:p>
          <w:p w14:paraId="4EF7B8FA" w14:textId="411407FD" w:rsidR="00B764AC" w:rsidRPr="007A17AE" w:rsidRDefault="00B764AC" w:rsidP="00DB6D88">
            <w:pPr>
              <w:pStyle w:val="Infotext"/>
            </w:pPr>
          </w:p>
        </w:tc>
      </w:tr>
      <w:tr w:rsidR="007A17AE" w:rsidRPr="007A17AE" w14:paraId="2E68568C" w14:textId="77777777" w:rsidTr="00AC28DC">
        <w:tc>
          <w:tcPr>
            <w:tcW w:w="3384" w:type="dxa"/>
          </w:tcPr>
          <w:p w14:paraId="1E3D5D3C" w14:textId="77777777" w:rsidR="00B764AC" w:rsidRPr="007A17AE" w:rsidRDefault="00B764AC" w:rsidP="00DB6D88">
            <w:pPr>
              <w:pStyle w:val="Infotext"/>
              <w:rPr>
                <w:rFonts w:ascii="Arial Black" w:hAnsi="Arial Black" w:cs="Arial"/>
              </w:rPr>
            </w:pPr>
            <w:r w:rsidRPr="007A17AE">
              <w:rPr>
                <w:rFonts w:ascii="Arial Black" w:hAnsi="Arial Black" w:cs="Arial"/>
              </w:rPr>
              <w:t>Enclosures:</w:t>
            </w:r>
          </w:p>
          <w:p w14:paraId="332E8A3C" w14:textId="77777777" w:rsidR="00B764AC" w:rsidRPr="007A17AE" w:rsidRDefault="00B764AC" w:rsidP="00DB6D88">
            <w:pPr>
              <w:pStyle w:val="Infotext"/>
              <w:rPr>
                <w:rFonts w:ascii="Arial Black" w:hAnsi="Arial Black" w:cs="Arial"/>
              </w:rPr>
            </w:pPr>
          </w:p>
        </w:tc>
        <w:tc>
          <w:tcPr>
            <w:tcW w:w="5076" w:type="dxa"/>
          </w:tcPr>
          <w:p w14:paraId="1B79E58F" w14:textId="7A8DC0E8" w:rsidR="00B764AC" w:rsidRPr="007A17AE" w:rsidRDefault="00943EBA" w:rsidP="00DB6D88">
            <w:pPr>
              <w:pStyle w:val="Infotext"/>
            </w:pPr>
            <w:r w:rsidRPr="007A17AE">
              <w:t>S</w:t>
            </w:r>
            <w:r w:rsidR="007A17AE">
              <w:t>hared Services S</w:t>
            </w:r>
            <w:r w:rsidRPr="007A17AE">
              <w:t xml:space="preserve">crutiny </w:t>
            </w:r>
            <w:r w:rsidR="007A17AE">
              <w:t xml:space="preserve">Review </w:t>
            </w:r>
            <w:r w:rsidRPr="007A17AE">
              <w:t>Report</w:t>
            </w:r>
          </w:p>
        </w:tc>
      </w:tr>
    </w:tbl>
    <w:p w14:paraId="73CD0A27" w14:textId="77777777" w:rsidR="001B1515" w:rsidRPr="007A17AE"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F008FA" w:rsidRPr="00F008FA" w14:paraId="7FD83AE1" w14:textId="77777777" w:rsidTr="00DB6D88">
        <w:trPr>
          <w:tblHeader/>
        </w:trPr>
        <w:tc>
          <w:tcPr>
            <w:tcW w:w="8525" w:type="dxa"/>
            <w:tcBorders>
              <w:top w:val="nil"/>
              <w:left w:val="nil"/>
              <w:bottom w:val="single" w:sz="4" w:space="0" w:color="auto"/>
              <w:right w:val="nil"/>
            </w:tcBorders>
          </w:tcPr>
          <w:p w14:paraId="1C0B7D72" w14:textId="77777777" w:rsidR="001B1515" w:rsidRPr="00265749" w:rsidRDefault="001B1515" w:rsidP="00DB6D88">
            <w:pPr>
              <w:pStyle w:val="Heading2"/>
              <w:spacing w:before="240" w:after="240"/>
            </w:pPr>
            <w:r w:rsidRPr="00265749">
              <w:lastRenderedPageBreak/>
              <w:t>Section 1 – Summary and Recommendations</w:t>
            </w:r>
          </w:p>
        </w:tc>
      </w:tr>
      <w:tr w:rsidR="00F008FA" w:rsidRPr="00F008FA" w14:paraId="2AE8E8CA" w14:textId="77777777" w:rsidTr="00DB6D88">
        <w:trPr>
          <w:tblHeader/>
        </w:trPr>
        <w:tc>
          <w:tcPr>
            <w:tcW w:w="8525" w:type="dxa"/>
            <w:tcBorders>
              <w:left w:val="nil"/>
              <w:bottom w:val="nil"/>
              <w:right w:val="nil"/>
            </w:tcBorders>
          </w:tcPr>
          <w:p w14:paraId="6DB89A33" w14:textId="64D29B75" w:rsidR="00C520B8" w:rsidRPr="00265749" w:rsidRDefault="00EE7BDC" w:rsidP="00EE7BDC">
            <w:r w:rsidRPr="00265749">
              <w:t xml:space="preserve">This report </w:t>
            </w:r>
            <w:r w:rsidR="005354EC" w:rsidRPr="00265749">
              <w:t>presents the findings and recommendations from the Shared Services Scrutiny Review</w:t>
            </w:r>
            <w:r w:rsidR="00A74B34" w:rsidRPr="00265749">
              <w:t xml:space="preserve">.  The review </w:t>
            </w:r>
            <w:r w:rsidR="009A682C" w:rsidRPr="00265749">
              <w:t xml:space="preserve">started work in </w:t>
            </w:r>
            <w:r w:rsidR="00C520B8" w:rsidRPr="00265749">
              <w:t xml:space="preserve">late 2019 </w:t>
            </w:r>
            <w:r w:rsidR="009A682C" w:rsidRPr="00265749">
              <w:t xml:space="preserve">but had to conclude early in </w:t>
            </w:r>
            <w:r w:rsidR="00C520B8" w:rsidRPr="00265749">
              <w:t>March 2020</w:t>
            </w:r>
            <w:r w:rsidR="00A74B34" w:rsidRPr="00265749">
              <w:t xml:space="preserve">, as the Covid-19 pandemic diverted resources and </w:t>
            </w:r>
            <w:r w:rsidR="002317E4" w:rsidRPr="00265749">
              <w:t>continues to stretch organisational capacity</w:t>
            </w:r>
            <w:r w:rsidR="00C520B8" w:rsidRPr="00265749">
              <w:t>.</w:t>
            </w:r>
          </w:p>
          <w:p w14:paraId="564A6533" w14:textId="77777777" w:rsidR="00C520B8" w:rsidRPr="00265749" w:rsidRDefault="00C520B8" w:rsidP="00EE7BDC"/>
          <w:p w14:paraId="1717AD21" w14:textId="77777777" w:rsidR="001B1515" w:rsidRPr="00265749" w:rsidRDefault="001B1515" w:rsidP="00DB6D88">
            <w:pPr>
              <w:rPr>
                <w:rFonts w:ascii="Arial Bold" w:hAnsi="Arial Bold"/>
                <w:b/>
                <w:sz w:val="28"/>
              </w:rPr>
            </w:pPr>
            <w:r w:rsidRPr="00265749">
              <w:rPr>
                <w:rFonts w:ascii="Arial Bold" w:hAnsi="Arial Bold"/>
                <w:b/>
                <w:sz w:val="28"/>
              </w:rPr>
              <w:t xml:space="preserve">Recommendations: </w:t>
            </w:r>
          </w:p>
          <w:p w14:paraId="51ACF873" w14:textId="77777777" w:rsidR="00550230" w:rsidRPr="00265749" w:rsidRDefault="00550230" w:rsidP="00550230">
            <w:pPr>
              <w:rPr>
                <w:szCs w:val="24"/>
              </w:rPr>
            </w:pPr>
            <w:r w:rsidRPr="00265749">
              <w:rPr>
                <w:szCs w:val="24"/>
              </w:rPr>
              <w:t>The Overview and Scrutiny Committee is asked to:</w:t>
            </w:r>
          </w:p>
          <w:p w14:paraId="73C432EF" w14:textId="196884A5" w:rsidR="00550230" w:rsidRPr="00265749" w:rsidRDefault="00550230" w:rsidP="00CE2019">
            <w:pPr>
              <w:pStyle w:val="ListParagraph"/>
              <w:numPr>
                <w:ilvl w:val="0"/>
                <w:numId w:val="43"/>
              </w:numPr>
              <w:rPr>
                <w:color w:val="auto"/>
                <w:sz w:val="24"/>
                <w:szCs w:val="24"/>
              </w:rPr>
            </w:pPr>
            <w:r w:rsidRPr="00265749">
              <w:rPr>
                <w:color w:val="auto"/>
                <w:sz w:val="24"/>
                <w:szCs w:val="24"/>
              </w:rPr>
              <w:t xml:space="preserve">Consider and </w:t>
            </w:r>
            <w:r w:rsidR="004F1143" w:rsidRPr="00265749">
              <w:rPr>
                <w:color w:val="auto"/>
                <w:sz w:val="24"/>
                <w:szCs w:val="24"/>
              </w:rPr>
              <w:t xml:space="preserve">endorse the report from the Shared Services </w:t>
            </w:r>
            <w:r w:rsidR="008E5000" w:rsidRPr="00265749">
              <w:rPr>
                <w:color w:val="auto"/>
                <w:sz w:val="24"/>
                <w:szCs w:val="24"/>
              </w:rPr>
              <w:t>Scrutiny Review</w:t>
            </w:r>
          </w:p>
          <w:p w14:paraId="08671742" w14:textId="56AA84CE" w:rsidR="00550230" w:rsidRDefault="008E5000" w:rsidP="00CE2019">
            <w:pPr>
              <w:pStyle w:val="ListParagraph"/>
              <w:numPr>
                <w:ilvl w:val="0"/>
                <w:numId w:val="43"/>
              </w:numPr>
              <w:rPr>
                <w:color w:val="auto"/>
                <w:sz w:val="24"/>
                <w:szCs w:val="24"/>
              </w:rPr>
            </w:pPr>
            <w:r w:rsidRPr="00265749">
              <w:rPr>
                <w:color w:val="auto"/>
                <w:sz w:val="24"/>
                <w:szCs w:val="24"/>
              </w:rPr>
              <w:t>Forward the review’s report and recommendations to C</w:t>
            </w:r>
            <w:r w:rsidR="00D833CD" w:rsidRPr="00265749">
              <w:rPr>
                <w:color w:val="auto"/>
                <w:sz w:val="24"/>
                <w:szCs w:val="24"/>
              </w:rPr>
              <w:t>a</w:t>
            </w:r>
            <w:r w:rsidRPr="00265749">
              <w:rPr>
                <w:color w:val="auto"/>
                <w:sz w:val="24"/>
                <w:szCs w:val="24"/>
              </w:rPr>
              <w:t>binet</w:t>
            </w:r>
            <w:r w:rsidR="00D833CD" w:rsidRPr="00265749">
              <w:rPr>
                <w:color w:val="auto"/>
                <w:sz w:val="24"/>
                <w:szCs w:val="24"/>
              </w:rPr>
              <w:t>, for consideration and response.</w:t>
            </w:r>
          </w:p>
          <w:p w14:paraId="66B5B5F7" w14:textId="18304D17" w:rsidR="00CE2019" w:rsidRPr="00CE2019" w:rsidRDefault="004C0CA6" w:rsidP="00CE2019">
            <w:pPr>
              <w:pStyle w:val="ListParagraph"/>
              <w:numPr>
                <w:ilvl w:val="0"/>
                <w:numId w:val="43"/>
              </w:numPr>
              <w:rPr>
                <w:color w:val="auto"/>
                <w:sz w:val="24"/>
                <w:szCs w:val="24"/>
              </w:rPr>
            </w:pPr>
            <w:r>
              <w:rPr>
                <w:color w:val="auto"/>
                <w:sz w:val="24"/>
                <w:szCs w:val="24"/>
              </w:rPr>
              <w:t>In line with Rule 25.1.1 of the Committee P</w:t>
            </w:r>
            <w:r w:rsidR="00D27DC5">
              <w:rPr>
                <w:color w:val="auto"/>
                <w:sz w:val="24"/>
                <w:szCs w:val="24"/>
              </w:rPr>
              <w:t>r</w:t>
            </w:r>
            <w:r>
              <w:rPr>
                <w:color w:val="auto"/>
                <w:sz w:val="24"/>
                <w:szCs w:val="24"/>
              </w:rPr>
              <w:t>oc</w:t>
            </w:r>
            <w:r w:rsidR="00D27DC5">
              <w:rPr>
                <w:color w:val="auto"/>
                <w:sz w:val="24"/>
                <w:szCs w:val="24"/>
              </w:rPr>
              <w:t xml:space="preserve">edure Rules in the Constitution, suspend Rule 36.5, to </w:t>
            </w:r>
            <w:r w:rsidR="00D87FAB">
              <w:rPr>
                <w:color w:val="auto"/>
                <w:sz w:val="24"/>
                <w:szCs w:val="24"/>
              </w:rPr>
              <w:t xml:space="preserve">allow the Executive a </w:t>
            </w:r>
            <w:r w:rsidR="00CE2019">
              <w:rPr>
                <w:color w:val="auto"/>
                <w:sz w:val="24"/>
                <w:szCs w:val="24"/>
              </w:rPr>
              <w:t xml:space="preserve">longer timeframe </w:t>
            </w:r>
            <w:r w:rsidR="00630128">
              <w:rPr>
                <w:color w:val="auto"/>
                <w:sz w:val="24"/>
                <w:szCs w:val="24"/>
              </w:rPr>
              <w:t xml:space="preserve">within which to respond, </w:t>
            </w:r>
            <w:r w:rsidR="00D87FAB">
              <w:rPr>
                <w:color w:val="auto"/>
                <w:sz w:val="24"/>
                <w:szCs w:val="24"/>
              </w:rPr>
              <w:t>in</w:t>
            </w:r>
            <w:r w:rsidR="00CE2019">
              <w:rPr>
                <w:color w:val="auto"/>
                <w:sz w:val="24"/>
                <w:szCs w:val="24"/>
              </w:rPr>
              <w:t xml:space="preserve"> recognition of current stretch in organisational capacity</w:t>
            </w:r>
            <w:r w:rsidR="00D87FAB">
              <w:rPr>
                <w:color w:val="auto"/>
                <w:sz w:val="24"/>
                <w:szCs w:val="24"/>
              </w:rPr>
              <w:t xml:space="preserve">.  A </w:t>
            </w:r>
            <w:r w:rsidR="009066D1">
              <w:rPr>
                <w:color w:val="auto"/>
                <w:sz w:val="24"/>
                <w:szCs w:val="24"/>
              </w:rPr>
              <w:t xml:space="preserve">revised deadline </w:t>
            </w:r>
            <w:r w:rsidR="00D87FAB">
              <w:rPr>
                <w:color w:val="auto"/>
                <w:sz w:val="24"/>
                <w:szCs w:val="24"/>
              </w:rPr>
              <w:t>of September 2021</w:t>
            </w:r>
            <w:r w:rsidR="000C3B71">
              <w:rPr>
                <w:color w:val="auto"/>
                <w:sz w:val="24"/>
                <w:szCs w:val="24"/>
              </w:rPr>
              <w:t xml:space="preserve"> </w:t>
            </w:r>
            <w:r w:rsidR="009066D1">
              <w:rPr>
                <w:color w:val="auto"/>
                <w:sz w:val="24"/>
                <w:szCs w:val="24"/>
              </w:rPr>
              <w:t xml:space="preserve">by which to respond </w:t>
            </w:r>
            <w:r w:rsidR="000C3B71">
              <w:rPr>
                <w:color w:val="auto"/>
                <w:sz w:val="24"/>
                <w:szCs w:val="24"/>
              </w:rPr>
              <w:t>is provided.</w:t>
            </w:r>
          </w:p>
          <w:p w14:paraId="40A59243" w14:textId="53BAA62B" w:rsidR="001B1515" w:rsidRPr="00265749" w:rsidRDefault="001B1515" w:rsidP="00455F26">
            <w:pPr>
              <w:ind w:left="360"/>
            </w:pPr>
          </w:p>
        </w:tc>
      </w:tr>
    </w:tbl>
    <w:p w14:paraId="44374CB3" w14:textId="63282962" w:rsidR="001B1515" w:rsidRPr="00CA24C9" w:rsidRDefault="001B1515" w:rsidP="004A659A">
      <w:pPr>
        <w:pStyle w:val="Heading2"/>
      </w:pPr>
      <w:r w:rsidRPr="00CA24C9">
        <w:t>Section 2 – Report</w:t>
      </w:r>
    </w:p>
    <w:p w14:paraId="5934F002" w14:textId="2EBDC6F1" w:rsidR="00167A9D" w:rsidRPr="00CA24C9" w:rsidRDefault="00167A9D" w:rsidP="00167A9D">
      <w:pPr>
        <w:autoSpaceDE w:val="0"/>
        <w:autoSpaceDN w:val="0"/>
        <w:adjustRightInd w:val="0"/>
        <w:rPr>
          <w:rFonts w:cs="Arial"/>
          <w:szCs w:val="24"/>
        </w:rPr>
      </w:pPr>
      <w:r w:rsidRPr="00CA24C9">
        <w:rPr>
          <w:rFonts w:cs="Arial"/>
          <w:szCs w:val="24"/>
        </w:rPr>
        <w:t>The Overview and Scrutiny Committee commissioned a review of shared services in its work programme for 2019/20 and agreed th</w:t>
      </w:r>
      <w:r w:rsidR="004E01F4" w:rsidRPr="00CA24C9">
        <w:rPr>
          <w:rFonts w:cs="Arial"/>
          <w:szCs w:val="24"/>
        </w:rPr>
        <w:t>e re</w:t>
      </w:r>
      <w:r w:rsidRPr="00CA24C9">
        <w:rPr>
          <w:rFonts w:cs="Arial"/>
          <w:szCs w:val="24"/>
        </w:rPr>
        <w:t>view’s scope in September 2019 outlining the following aim and objectives</w:t>
      </w:r>
      <w:r w:rsidR="00D574F8" w:rsidRPr="00CA24C9">
        <w:rPr>
          <w:rFonts w:cs="Arial"/>
          <w:szCs w:val="24"/>
        </w:rPr>
        <w:t xml:space="preserve"> for the review</w:t>
      </w:r>
      <w:r w:rsidRPr="00CA24C9">
        <w:rPr>
          <w:rFonts w:cs="Arial"/>
          <w:szCs w:val="24"/>
        </w:rPr>
        <w:t>:</w:t>
      </w:r>
    </w:p>
    <w:p w14:paraId="5EE85BF5" w14:textId="77777777" w:rsidR="00167A9D" w:rsidRPr="00CA24C9" w:rsidRDefault="00167A9D" w:rsidP="00167A9D">
      <w:pPr>
        <w:autoSpaceDE w:val="0"/>
        <w:autoSpaceDN w:val="0"/>
        <w:adjustRightInd w:val="0"/>
        <w:rPr>
          <w:rFonts w:cs="Arial"/>
          <w:szCs w:val="24"/>
        </w:rPr>
      </w:pPr>
    </w:p>
    <w:p w14:paraId="131CC10A" w14:textId="77777777" w:rsidR="00167A9D" w:rsidRPr="00CA24C9" w:rsidRDefault="00167A9D" w:rsidP="00167A9D">
      <w:pPr>
        <w:autoSpaceDE w:val="0"/>
        <w:autoSpaceDN w:val="0"/>
        <w:adjustRightInd w:val="0"/>
        <w:rPr>
          <w:rFonts w:cs="Arial"/>
          <w:bCs/>
          <w:szCs w:val="24"/>
        </w:rPr>
      </w:pPr>
      <w:r w:rsidRPr="00CA24C9">
        <w:rPr>
          <w:rFonts w:cs="Arial"/>
          <w:bCs/>
          <w:szCs w:val="24"/>
        </w:rPr>
        <w:t>The purpose of this review is to better understand and influence how shared services can be part of the Council’s future commissioning decisions, to deliver better outcomes for residents as well as making efficiencies for the Council.</w:t>
      </w:r>
    </w:p>
    <w:p w14:paraId="512659D9" w14:textId="77777777" w:rsidR="00167A9D" w:rsidRPr="00CA24C9" w:rsidRDefault="00167A9D" w:rsidP="00167A9D">
      <w:pPr>
        <w:autoSpaceDE w:val="0"/>
        <w:autoSpaceDN w:val="0"/>
        <w:adjustRightInd w:val="0"/>
        <w:rPr>
          <w:rFonts w:cs="Arial"/>
          <w:bCs/>
          <w:szCs w:val="24"/>
        </w:rPr>
      </w:pPr>
    </w:p>
    <w:p w14:paraId="4751C308" w14:textId="77777777" w:rsidR="00167A9D" w:rsidRPr="00CA24C9" w:rsidRDefault="00167A9D" w:rsidP="00167A9D">
      <w:pPr>
        <w:autoSpaceDE w:val="0"/>
        <w:autoSpaceDN w:val="0"/>
        <w:adjustRightInd w:val="0"/>
        <w:rPr>
          <w:rFonts w:cs="Arial"/>
          <w:szCs w:val="24"/>
        </w:rPr>
      </w:pPr>
      <w:r w:rsidRPr="00CA24C9">
        <w:rPr>
          <w:rFonts w:cs="Arial"/>
          <w:szCs w:val="24"/>
        </w:rPr>
        <w:t>The objectives of the review as set out in the scope are:</w:t>
      </w:r>
    </w:p>
    <w:p w14:paraId="26B3E4A5" w14:textId="77777777" w:rsidR="00167A9D" w:rsidRPr="00CA24C9" w:rsidRDefault="00167A9D" w:rsidP="00167A9D">
      <w:pPr>
        <w:numPr>
          <w:ilvl w:val="0"/>
          <w:numId w:val="45"/>
        </w:numPr>
        <w:autoSpaceDE w:val="0"/>
        <w:autoSpaceDN w:val="0"/>
        <w:adjustRightInd w:val="0"/>
        <w:rPr>
          <w:rFonts w:cs="Arial"/>
          <w:szCs w:val="24"/>
        </w:rPr>
      </w:pPr>
      <w:r w:rsidRPr="00CA24C9">
        <w:rPr>
          <w:rFonts w:cs="Arial"/>
          <w:szCs w:val="24"/>
        </w:rPr>
        <w:t>To understand what a shared service is and the protocol the Council follows to enter into a shared service; how this can be improved in terms of the criteria including financial, risk management, quality of service and efficiency.</w:t>
      </w:r>
    </w:p>
    <w:p w14:paraId="5E576681" w14:textId="77777777" w:rsidR="00167A9D" w:rsidRPr="00CA24C9" w:rsidRDefault="00167A9D" w:rsidP="00167A9D">
      <w:pPr>
        <w:numPr>
          <w:ilvl w:val="0"/>
          <w:numId w:val="45"/>
        </w:numPr>
        <w:autoSpaceDE w:val="0"/>
        <w:autoSpaceDN w:val="0"/>
        <w:adjustRightInd w:val="0"/>
        <w:rPr>
          <w:rFonts w:cs="Arial"/>
          <w:szCs w:val="24"/>
        </w:rPr>
      </w:pPr>
      <w:r w:rsidRPr="00CA24C9">
        <w:rPr>
          <w:rFonts w:cs="Arial"/>
          <w:szCs w:val="24"/>
        </w:rPr>
        <w:t>To understand the history of Harrow’s shared services and the lessons learnt, especially with regards to efficiency savings for the Council.</w:t>
      </w:r>
    </w:p>
    <w:p w14:paraId="5A045786" w14:textId="77777777" w:rsidR="00167A9D" w:rsidRPr="00CA24C9" w:rsidRDefault="00167A9D" w:rsidP="00167A9D">
      <w:pPr>
        <w:numPr>
          <w:ilvl w:val="0"/>
          <w:numId w:val="45"/>
        </w:numPr>
        <w:autoSpaceDE w:val="0"/>
        <w:autoSpaceDN w:val="0"/>
        <w:adjustRightInd w:val="0"/>
        <w:rPr>
          <w:rFonts w:cs="Arial"/>
          <w:szCs w:val="24"/>
        </w:rPr>
      </w:pPr>
      <w:r w:rsidRPr="00CA24C9">
        <w:rPr>
          <w:rFonts w:cs="Arial"/>
          <w:szCs w:val="24"/>
        </w:rPr>
        <w:t xml:space="preserve">Use the intel and lessons learnt to guide future shared service ventures. </w:t>
      </w:r>
    </w:p>
    <w:p w14:paraId="739EA8C3" w14:textId="77777777" w:rsidR="00167A9D" w:rsidRPr="00CA24C9" w:rsidRDefault="00167A9D" w:rsidP="00167A9D">
      <w:pPr>
        <w:numPr>
          <w:ilvl w:val="0"/>
          <w:numId w:val="45"/>
        </w:numPr>
        <w:autoSpaceDE w:val="0"/>
        <w:autoSpaceDN w:val="0"/>
        <w:adjustRightInd w:val="0"/>
        <w:rPr>
          <w:rFonts w:cs="Arial"/>
          <w:szCs w:val="24"/>
        </w:rPr>
      </w:pPr>
      <w:r w:rsidRPr="00CA24C9">
        <w:rPr>
          <w:rFonts w:cs="Arial"/>
          <w:szCs w:val="24"/>
        </w:rPr>
        <w:t>To research and understand best practice, lessons learnt on sharing services and how these can be adopted and implemented at Harrow Council.</w:t>
      </w:r>
    </w:p>
    <w:p w14:paraId="28BD2F10" w14:textId="46396081" w:rsidR="00167A9D" w:rsidRPr="00CA24C9" w:rsidRDefault="00167A9D" w:rsidP="00167A9D">
      <w:pPr>
        <w:pStyle w:val="NoSpacing"/>
        <w:rPr>
          <w:rFonts w:ascii="Arial" w:hAnsi="Arial" w:cs="Arial"/>
          <w:sz w:val="24"/>
          <w:szCs w:val="24"/>
        </w:rPr>
      </w:pPr>
    </w:p>
    <w:p w14:paraId="22381A65" w14:textId="597B0530" w:rsidR="006C0162" w:rsidRPr="00CA24C9" w:rsidRDefault="00002645" w:rsidP="00167A9D">
      <w:pPr>
        <w:pStyle w:val="NoSpacing"/>
        <w:rPr>
          <w:rFonts w:ascii="Arial" w:hAnsi="Arial" w:cs="Arial"/>
          <w:sz w:val="24"/>
          <w:szCs w:val="24"/>
        </w:rPr>
      </w:pPr>
      <w:r w:rsidRPr="00CA24C9">
        <w:rPr>
          <w:rFonts w:ascii="Arial" w:hAnsi="Arial" w:cs="Arial"/>
          <w:sz w:val="24"/>
          <w:szCs w:val="24"/>
        </w:rPr>
        <w:t xml:space="preserve">The review group held a challenge panel in March 2020, shortly after which </w:t>
      </w:r>
      <w:r w:rsidR="00E661F4" w:rsidRPr="00CA24C9">
        <w:rPr>
          <w:rFonts w:ascii="Arial" w:hAnsi="Arial" w:cs="Arial"/>
          <w:sz w:val="24"/>
          <w:szCs w:val="24"/>
        </w:rPr>
        <w:t>scrutiny work was paused for a coup</w:t>
      </w:r>
      <w:r w:rsidR="00B70CB9" w:rsidRPr="00CA24C9">
        <w:rPr>
          <w:rFonts w:ascii="Arial" w:hAnsi="Arial" w:cs="Arial"/>
          <w:sz w:val="24"/>
          <w:szCs w:val="24"/>
        </w:rPr>
        <w:t>l</w:t>
      </w:r>
      <w:r w:rsidR="00E661F4" w:rsidRPr="00CA24C9">
        <w:rPr>
          <w:rFonts w:ascii="Arial" w:hAnsi="Arial" w:cs="Arial"/>
          <w:sz w:val="24"/>
          <w:szCs w:val="24"/>
        </w:rPr>
        <w:t>e of months in light of the Covid-19 pandemic.</w:t>
      </w:r>
    </w:p>
    <w:p w14:paraId="0369FD11" w14:textId="77777777" w:rsidR="00167A9D" w:rsidRPr="00CA24C9" w:rsidRDefault="00167A9D" w:rsidP="00167A9D">
      <w:pPr>
        <w:shd w:val="clear" w:color="auto" w:fill="FFFFFF"/>
        <w:rPr>
          <w:rFonts w:cs="Arial"/>
          <w:szCs w:val="24"/>
          <w:lang w:eastAsia="en-GB"/>
        </w:rPr>
      </w:pPr>
    </w:p>
    <w:p w14:paraId="141E31F2" w14:textId="3EE45241" w:rsidR="00167A9D" w:rsidRPr="00CA24C9" w:rsidRDefault="00891F66" w:rsidP="00167A9D">
      <w:pPr>
        <w:shd w:val="clear" w:color="auto" w:fill="FFFFFF"/>
        <w:rPr>
          <w:rFonts w:cs="Arial"/>
          <w:szCs w:val="24"/>
          <w:lang w:eastAsia="en-GB"/>
        </w:rPr>
      </w:pPr>
      <w:r w:rsidRPr="00CA24C9">
        <w:rPr>
          <w:rFonts w:cs="Arial"/>
          <w:szCs w:val="24"/>
          <w:lang w:eastAsia="en-GB"/>
        </w:rPr>
        <w:t>W</w:t>
      </w:r>
      <w:r w:rsidR="00167A9D" w:rsidRPr="00CA24C9">
        <w:rPr>
          <w:rFonts w:cs="Arial"/>
          <w:szCs w:val="24"/>
          <w:lang w:eastAsia="en-GB"/>
        </w:rPr>
        <w:t xml:space="preserve">hen </w:t>
      </w:r>
      <w:r w:rsidRPr="00CA24C9">
        <w:rPr>
          <w:rFonts w:cs="Arial"/>
          <w:szCs w:val="24"/>
          <w:lang w:eastAsia="en-GB"/>
        </w:rPr>
        <w:t xml:space="preserve">scrutiny </w:t>
      </w:r>
      <w:r w:rsidR="00167A9D" w:rsidRPr="00CA24C9">
        <w:rPr>
          <w:rFonts w:cs="Arial"/>
          <w:szCs w:val="24"/>
          <w:lang w:eastAsia="en-GB"/>
        </w:rPr>
        <w:t>re-</w:t>
      </w:r>
      <w:r w:rsidR="00174DFE" w:rsidRPr="00CA24C9">
        <w:rPr>
          <w:rFonts w:cs="Arial"/>
          <w:szCs w:val="24"/>
          <w:lang w:eastAsia="en-GB"/>
        </w:rPr>
        <w:t>started</w:t>
      </w:r>
      <w:r w:rsidR="00167A9D" w:rsidRPr="00CA24C9">
        <w:rPr>
          <w:rFonts w:cs="Arial"/>
          <w:szCs w:val="24"/>
          <w:lang w:eastAsia="en-GB"/>
        </w:rPr>
        <w:t xml:space="preserve">, its priorities and work programme was refreshed to reflect the new and emerging priorities for Harrow.  It is against this backdrop that this report is delayed and incomplete as council resources and capacity </w:t>
      </w:r>
      <w:r w:rsidR="00167A9D" w:rsidRPr="00CA24C9">
        <w:rPr>
          <w:rFonts w:cs="Arial"/>
          <w:szCs w:val="24"/>
          <w:lang w:eastAsia="en-GB"/>
        </w:rPr>
        <w:lastRenderedPageBreak/>
        <w:t>continue to be diverted to respond to the pandemic and mitigating its adverse impact.  It is important to note that although the report is published in April 2021, the review work concluded in March 2020 and conclusions/</w:t>
      </w:r>
      <w:r w:rsidR="001708D7" w:rsidRPr="00CA24C9">
        <w:rPr>
          <w:rFonts w:cs="Arial"/>
          <w:szCs w:val="24"/>
          <w:lang w:eastAsia="en-GB"/>
        </w:rPr>
        <w:t xml:space="preserve"> </w:t>
      </w:r>
      <w:r w:rsidR="00167A9D" w:rsidRPr="00CA24C9">
        <w:rPr>
          <w:rFonts w:cs="Arial"/>
          <w:szCs w:val="24"/>
          <w:lang w:eastAsia="en-GB"/>
        </w:rPr>
        <w:t>recommendations are framed accordingly.</w:t>
      </w:r>
    </w:p>
    <w:p w14:paraId="60F2AF1E" w14:textId="77777777" w:rsidR="00167A9D" w:rsidRPr="00F008FA" w:rsidRDefault="00167A9D" w:rsidP="00D30470">
      <w:pPr>
        <w:autoSpaceDE w:val="0"/>
        <w:autoSpaceDN w:val="0"/>
        <w:adjustRightInd w:val="0"/>
        <w:rPr>
          <w:rFonts w:cs="Arial"/>
          <w:color w:val="FF0000"/>
          <w:szCs w:val="24"/>
          <w:lang w:eastAsia="en-GB"/>
        </w:rPr>
      </w:pPr>
    </w:p>
    <w:p w14:paraId="6A813F41" w14:textId="0BFE75E9" w:rsidR="00E331E5" w:rsidRDefault="002648C3" w:rsidP="00E331E5">
      <w:pPr>
        <w:pStyle w:val="NoSpacing"/>
        <w:rPr>
          <w:rFonts w:ascii="Arial" w:hAnsi="Arial" w:cs="Arial"/>
          <w:sz w:val="24"/>
          <w:szCs w:val="24"/>
        </w:rPr>
      </w:pPr>
      <w:r>
        <w:rPr>
          <w:rFonts w:ascii="Arial" w:hAnsi="Arial" w:cs="Arial"/>
          <w:sz w:val="24"/>
          <w:szCs w:val="24"/>
        </w:rPr>
        <w:t>The review makes the following</w:t>
      </w:r>
      <w:r w:rsidR="00E331E5">
        <w:rPr>
          <w:rFonts w:ascii="Arial" w:hAnsi="Arial" w:cs="Arial"/>
          <w:sz w:val="24"/>
          <w:szCs w:val="24"/>
        </w:rPr>
        <w:t xml:space="preserve"> recommendations:</w:t>
      </w:r>
    </w:p>
    <w:p w14:paraId="1E2048F3" w14:textId="77777777" w:rsidR="00CA24C9" w:rsidRDefault="00D03569" w:rsidP="00D03569">
      <w:pPr>
        <w:pStyle w:val="NoSpacing"/>
        <w:numPr>
          <w:ilvl w:val="0"/>
          <w:numId w:val="46"/>
        </w:numPr>
        <w:rPr>
          <w:rFonts w:ascii="Arial" w:hAnsi="Arial" w:cs="Arial"/>
          <w:bCs/>
          <w:sz w:val="24"/>
          <w:szCs w:val="24"/>
        </w:rPr>
      </w:pPr>
      <w:r w:rsidRPr="00D03569">
        <w:rPr>
          <w:rFonts w:ascii="Arial" w:hAnsi="Arial" w:cs="Arial"/>
          <w:bCs/>
          <w:sz w:val="24"/>
          <w:szCs w:val="24"/>
        </w:rPr>
        <w:t>Recommendation 1: that every decision that the council takes around future shared service arrangements should be supported by robust feasibility studies, options appraisals and business case, which have been considered by CSB and had the opportunity to be critically and constructively challenged by members.</w:t>
      </w:r>
    </w:p>
    <w:p w14:paraId="10B0CC23" w14:textId="77777777" w:rsidR="00CA24C9" w:rsidRDefault="00D03569" w:rsidP="00D03569">
      <w:pPr>
        <w:pStyle w:val="NoSpacing"/>
        <w:numPr>
          <w:ilvl w:val="0"/>
          <w:numId w:val="46"/>
        </w:numPr>
        <w:rPr>
          <w:rFonts w:ascii="Arial" w:hAnsi="Arial" w:cs="Arial"/>
          <w:bCs/>
          <w:sz w:val="24"/>
          <w:szCs w:val="24"/>
        </w:rPr>
      </w:pPr>
      <w:r w:rsidRPr="00CA24C9">
        <w:rPr>
          <w:rFonts w:ascii="Arial" w:hAnsi="Arial" w:cs="Arial"/>
          <w:bCs/>
          <w:sz w:val="24"/>
          <w:szCs w:val="24"/>
        </w:rPr>
        <w:t>Recommendation 2: that the council develops a checklist of considerations that any future shared services agreement process must take account in order to be confident that the shared service is beneficial to Harrow Council and that any risks identified can be mitigated.  This can build on the checklist suggested by the review group.</w:t>
      </w:r>
    </w:p>
    <w:p w14:paraId="6AF8B4C7" w14:textId="79D58DE0" w:rsidR="00D03569" w:rsidRPr="00CA24C9" w:rsidRDefault="00D03569" w:rsidP="00D03569">
      <w:pPr>
        <w:pStyle w:val="NoSpacing"/>
        <w:numPr>
          <w:ilvl w:val="0"/>
          <w:numId w:val="46"/>
        </w:numPr>
        <w:rPr>
          <w:rFonts w:ascii="Arial" w:hAnsi="Arial" w:cs="Arial"/>
          <w:bCs/>
          <w:sz w:val="24"/>
          <w:szCs w:val="24"/>
        </w:rPr>
      </w:pPr>
      <w:r w:rsidRPr="00CA24C9">
        <w:rPr>
          <w:rFonts w:ascii="Arial" w:hAnsi="Arial" w:cs="Arial"/>
          <w:bCs/>
          <w:sz w:val="24"/>
          <w:szCs w:val="24"/>
        </w:rPr>
        <w:t>Recommendation 3: that the outstanding information identified by the Review Group following the Challenge Panel is followed up by O&amp;S as and when appropriate, and as scrutiny work programme and resources allow.</w:t>
      </w:r>
    </w:p>
    <w:p w14:paraId="7B64A276" w14:textId="4D39CE6A" w:rsidR="00E331E5" w:rsidRDefault="00E331E5" w:rsidP="00E331E5">
      <w:pPr>
        <w:pStyle w:val="NoSpacing"/>
        <w:rPr>
          <w:rFonts w:ascii="Arial" w:hAnsi="Arial" w:cs="Arial"/>
          <w:sz w:val="24"/>
          <w:szCs w:val="24"/>
        </w:rPr>
      </w:pPr>
    </w:p>
    <w:p w14:paraId="005F02EB" w14:textId="57FF981C" w:rsidR="00932BD2" w:rsidRPr="00F008FA" w:rsidRDefault="00932BD2" w:rsidP="00D30470">
      <w:pPr>
        <w:autoSpaceDE w:val="0"/>
        <w:autoSpaceDN w:val="0"/>
        <w:adjustRightInd w:val="0"/>
        <w:rPr>
          <w:rFonts w:cs="Arial"/>
          <w:color w:val="FF0000"/>
          <w:szCs w:val="24"/>
          <w:lang w:eastAsia="en-GB"/>
        </w:rPr>
      </w:pPr>
    </w:p>
    <w:p w14:paraId="2A65ED3A" w14:textId="77777777" w:rsidR="00932BD2" w:rsidRPr="0048757E" w:rsidRDefault="00932BD2" w:rsidP="00932BD2">
      <w:pPr>
        <w:spacing w:before="240"/>
        <w:outlineLvl w:val="2"/>
        <w:rPr>
          <w:rFonts w:cs="Arial"/>
          <w:b/>
          <w:bCs/>
          <w:sz w:val="28"/>
          <w:szCs w:val="28"/>
        </w:rPr>
      </w:pPr>
      <w:r w:rsidRPr="0048757E">
        <w:rPr>
          <w:rFonts w:cs="Arial"/>
          <w:b/>
          <w:bCs/>
          <w:sz w:val="28"/>
          <w:szCs w:val="28"/>
        </w:rPr>
        <w:t>Ward Councillors’ comments</w:t>
      </w:r>
    </w:p>
    <w:p w14:paraId="234AA08A" w14:textId="77777777" w:rsidR="00932BD2" w:rsidRPr="0048757E" w:rsidRDefault="00932BD2" w:rsidP="00932BD2">
      <w:r w:rsidRPr="0048757E">
        <w:t>Not applicable as report relates to all wards.</w:t>
      </w:r>
    </w:p>
    <w:p w14:paraId="00FD9924" w14:textId="77777777" w:rsidR="00932BD2" w:rsidRPr="0048757E" w:rsidRDefault="00932BD2" w:rsidP="00932BD2"/>
    <w:p w14:paraId="1BE8A6BD" w14:textId="77777777" w:rsidR="00932BD2" w:rsidRPr="0048757E" w:rsidRDefault="00932BD2" w:rsidP="00932BD2">
      <w:pPr>
        <w:outlineLvl w:val="1"/>
        <w:rPr>
          <w:rFonts w:cs="Arial"/>
          <w:b/>
          <w:bCs/>
          <w:sz w:val="28"/>
          <w:szCs w:val="32"/>
        </w:rPr>
      </w:pPr>
      <w:r w:rsidRPr="0048757E">
        <w:rPr>
          <w:rFonts w:cs="Arial"/>
          <w:b/>
          <w:bCs/>
          <w:sz w:val="28"/>
          <w:szCs w:val="32"/>
        </w:rPr>
        <w:t>Financial Implications</w:t>
      </w:r>
    </w:p>
    <w:p w14:paraId="47515E07" w14:textId="77777777" w:rsidR="00932BD2" w:rsidRPr="0048757E" w:rsidRDefault="00932BD2" w:rsidP="00932BD2">
      <w:r w:rsidRPr="0048757E">
        <w:t>There are no financial issues associated with this report.</w:t>
      </w:r>
    </w:p>
    <w:p w14:paraId="17910ED2" w14:textId="77777777" w:rsidR="00932BD2" w:rsidRPr="0048757E" w:rsidRDefault="00932BD2" w:rsidP="00932BD2"/>
    <w:p w14:paraId="32F24909" w14:textId="77777777" w:rsidR="00932BD2" w:rsidRPr="0048757E" w:rsidRDefault="00932BD2" w:rsidP="00932BD2">
      <w:pPr>
        <w:outlineLvl w:val="1"/>
        <w:rPr>
          <w:rFonts w:cs="Arial"/>
          <w:b/>
          <w:bCs/>
          <w:sz w:val="28"/>
          <w:szCs w:val="32"/>
        </w:rPr>
      </w:pPr>
      <w:r w:rsidRPr="0048757E">
        <w:rPr>
          <w:rFonts w:cs="Arial"/>
          <w:b/>
          <w:bCs/>
          <w:sz w:val="28"/>
          <w:szCs w:val="32"/>
        </w:rPr>
        <w:t>Performance Issues</w:t>
      </w:r>
    </w:p>
    <w:p w14:paraId="13E8A155" w14:textId="77777777" w:rsidR="00932BD2" w:rsidRPr="0048757E" w:rsidRDefault="00932BD2" w:rsidP="00932BD2">
      <w:r w:rsidRPr="0048757E">
        <w:t>There are no performance issues associated with this report.</w:t>
      </w:r>
    </w:p>
    <w:p w14:paraId="5E820328" w14:textId="77777777" w:rsidR="00932BD2" w:rsidRPr="0048757E" w:rsidRDefault="00932BD2" w:rsidP="00932BD2"/>
    <w:p w14:paraId="3CC00819" w14:textId="77777777" w:rsidR="00932BD2" w:rsidRPr="0048757E" w:rsidRDefault="00932BD2" w:rsidP="00932BD2">
      <w:pPr>
        <w:keepNext/>
        <w:outlineLvl w:val="1"/>
        <w:rPr>
          <w:rFonts w:cs="Arial"/>
          <w:b/>
          <w:bCs/>
          <w:sz w:val="28"/>
          <w:szCs w:val="32"/>
        </w:rPr>
      </w:pPr>
      <w:r w:rsidRPr="0048757E">
        <w:rPr>
          <w:rFonts w:cs="Arial"/>
          <w:b/>
          <w:bCs/>
          <w:sz w:val="28"/>
          <w:szCs w:val="32"/>
        </w:rPr>
        <w:t>Environmental Impact</w:t>
      </w:r>
    </w:p>
    <w:p w14:paraId="2E037682" w14:textId="77777777" w:rsidR="00932BD2" w:rsidRPr="0048757E" w:rsidRDefault="00932BD2" w:rsidP="00932BD2">
      <w:r w:rsidRPr="0048757E">
        <w:t xml:space="preserve">There is no environmental impact associated with this report. </w:t>
      </w:r>
    </w:p>
    <w:p w14:paraId="55E62162" w14:textId="77777777" w:rsidR="00932BD2" w:rsidRPr="0048757E" w:rsidRDefault="00932BD2" w:rsidP="00932BD2"/>
    <w:p w14:paraId="789B835E" w14:textId="77777777" w:rsidR="00932BD2" w:rsidRPr="0048757E" w:rsidRDefault="00932BD2" w:rsidP="00932BD2">
      <w:pPr>
        <w:keepNext/>
        <w:outlineLvl w:val="1"/>
        <w:rPr>
          <w:rFonts w:cs="Arial"/>
          <w:b/>
          <w:bCs/>
          <w:sz w:val="28"/>
          <w:szCs w:val="32"/>
        </w:rPr>
      </w:pPr>
      <w:r w:rsidRPr="0048757E">
        <w:rPr>
          <w:rFonts w:cs="Arial"/>
          <w:b/>
          <w:bCs/>
          <w:sz w:val="28"/>
          <w:szCs w:val="32"/>
        </w:rPr>
        <w:t>Risk Management Implications</w:t>
      </w:r>
    </w:p>
    <w:p w14:paraId="010B9407" w14:textId="77777777" w:rsidR="00932BD2" w:rsidRPr="0048757E" w:rsidRDefault="00932BD2" w:rsidP="00932BD2">
      <w:pPr>
        <w:ind w:right="81"/>
        <w:rPr>
          <w:rFonts w:cs="Arial"/>
          <w:szCs w:val="24"/>
          <w:lang w:val="en-US"/>
        </w:rPr>
      </w:pPr>
      <w:r w:rsidRPr="0048757E">
        <w:rPr>
          <w:rFonts w:cs="Arial"/>
          <w:szCs w:val="24"/>
          <w:lang w:val="en-US"/>
        </w:rPr>
        <w:t>There are no risk management implications associated with this report.</w:t>
      </w:r>
    </w:p>
    <w:p w14:paraId="343A9328" w14:textId="77777777" w:rsidR="00932BD2" w:rsidRPr="0048757E" w:rsidRDefault="00932BD2" w:rsidP="00932BD2">
      <w:pPr>
        <w:ind w:right="81"/>
        <w:rPr>
          <w:rFonts w:cs="Arial"/>
          <w:szCs w:val="24"/>
          <w:lang w:val="en-US"/>
        </w:rPr>
      </w:pPr>
    </w:p>
    <w:p w14:paraId="462C2B5E" w14:textId="77777777" w:rsidR="00932BD2" w:rsidRPr="0048757E" w:rsidRDefault="00932BD2" w:rsidP="00932BD2">
      <w:pPr>
        <w:keepNext/>
        <w:outlineLvl w:val="1"/>
        <w:rPr>
          <w:rFonts w:cs="Arial"/>
          <w:b/>
          <w:bCs/>
          <w:sz w:val="28"/>
          <w:szCs w:val="32"/>
        </w:rPr>
      </w:pPr>
      <w:r w:rsidRPr="0048757E">
        <w:rPr>
          <w:rFonts w:cs="Arial"/>
          <w:b/>
          <w:bCs/>
          <w:sz w:val="28"/>
          <w:szCs w:val="32"/>
        </w:rPr>
        <w:t xml:space="preserve">Equalities implications / Public Sector Equality Duty  </w:t>
      </w:r>
    </w:p>
    <w:p w14:paraId="27887F38" w14:textId="43ADB407" w:rsidR="00932BD2" w:rsidRPr="0048757E" w:rsidRDefault="00932BD2" w:rsidP="00932BD2">
      <w:pPr>
        <w:autoSpaceDE w:val="0"/>
        <w:autoSpaceDN w:val="0"/>
        <w:adjustRightInd w:val="0"/>
        <w:rPr>
          <w:rFonts w:cs="Arial"/>
          <w:szCs w:val="24"/>
          <w:lang w:eastAsia="en-GB"/>
        </w:rPr>
      </w:pPr>
      <w:r w:rsidRPr="0048757E">
        <w:rPr>
          <w:rFonts w:cs="Arial"/>
          <w:szCs w:val="24"/>
          <w:lang w:eastAsia="en-GB"/>
        </w:rPr>
        <w:t xml:space="preserve">An Equalities Impact Assessment has not been undertaken for this report as it summarises the activities of scrutiny and does not propose any </w:t>
      </w:r>
      <w:r w:rsidR="0048757E" w:rsidRPr="0048757E">
        <w:rPr>
          <w:rFonts w:cs="Arial"/>
          <w:szCs w:val="24"/>
          <w:lang w:eastAsia="en-GB"/>
        </w:rPr>
        <w:t xml:space="preserve">direct </w:t>
      </w:r>
      <w:r w:rsidRPr="0048757E">
        <w:rPr>
          <w:rFonts w:cs="Arial"/>
          <w:szCs w:val="24"/>
          <w:lang w:eastAsia="en-GB"/>
        </w:rPr>
        <w:t>changes to service delivery.</w:t>
      </w:r>
    </w:p>
    <w:p w14:paraId="3A853CD8" w14:textId="77777777" w:rsidR="00932BD2" w:rsidRPr="0048757E" w:rsidRDefault="00932BD2" w:rsidP="00932BD2">
      <w:pPr>
        <w:ind w:right="141"/>
        <w:rPr>
          <w:rFonts w:cs="Arial"/>
          <w:szCs w:val="24"/>
          <w:lang w:val="en-US"/>
        </w:rPr>
      </w:pPr>
    </w:p>
    <w:p w14:paraId="247BF879" w14:textId="77777777" w:rsidR="00932BD2" w:rsidRPr="0048757E" w:rsidRDefault="00932BD2" w:rsidP="00932BD2">
      <w:pPr>
        <w:outlineLvl w:val="1"/>
        <w:rPr>
          <w:rFonts w:cs="Arial"/>
          <w:b/>
          <w:bCs/>
          <w:sz w:val="28"/>
          <w:szCs w:val="32"/>
        </w:rPr>
      </w:pPr>
      <w:r w:rsidRPr="0048757E">
        <w:rPr>
          <w:rFonts w:cs="Arial"/>
          <w:b/>
          <w:bCs/>
          <w:sz w:val="28"/>
          <w:szCs w:val="32"/>
        </w:rPr>
        <w:t>Council Priorities</w:t>
      </w:r>
    </w:p>
    <w:p w14:paraId="42F7F0CE" w14:textId="78B66948" w:rsidR="00932BD2" w:rsidRPr="0048757E" w:rsidRDefault="00932BD2" w:rsidP="00932BD2">
      <w:pPr>
        <w:rPr>
          <w:rFonts w:cs="Arial"/>
          <w:szCs w:val="24"/>
          <w:lang w:val="en-US"/>
        </w:rPr>
      </w:pPr>
      <w:r w:rsidRPr="0048757E">
        <w:rPr>
          <w:rFonts w:cs="Arial"/>
          <w:szCs w:val="24"/>
          <w:lang w:val="en-US"/>
        </w:rPr>
        <w:t>All</w:t>
      </w:r>
      <w:r w:rsidR="004B059C" w:rsidRPr="0048757E">
        <w:rPr>
          <w:rFonts w:cs="Arial"/>
          <w:szCs w:val="24"/>
          <w:lang w:val="en-US"/>
        </w:rPr>
        <w:t xml:space="preserve"> – as shared service arrangements can</w:t>
      </w:r>
      <w:r w:rsidR="00485227" w:rsidRPr="0048757E">
        <w:rPr>
          <w:rFonts w:cs="Arial"/>
          <w:szCs w:val="24"/>
          <w:lang w:val="en-US"/>
        </w:rPr>
        <w:t xml:space="preserve"> be applied to most service areas of the council.</w:t>
      </w:r>
    </w:p>
    <w:p w14:paraId="35C2C232" w14:textId="77777777" w:rsidR="006263CD" w:rsidRPr="00F008FA" w:rsidRDefault="006263CD" w:rsidP="000417A4">
      <w:pPr>
        <w:pStyle w:val="Heading1"/>
        <w:keepNext/>
        <w:rPr>
          <w:color w:val="FF0000"/>
        </w:rPr>
      </w:pPr>
    </w:p>
    <w:p w14:paraId="4694FF5A" w14:textId="4FC438C5" w:rsidR="005441BD" w:rsidRPr="000F2599" w:rsidRDefault="005441BD" w:rsidP="000417A4">
      <w:pPr>
        <w:pStyle w:val="Heading1"/>
        <w:keepNext/>
      </w:pPr>
      <w:r w:rsidRPr="000F2599">
        <w:t>Section 3 - Statutory Officer Clearance</w:t>
      </w:r>
    </w:p>
    <w:p w14:paraId="5BE9947E" w14:textId="77777777" w:rsidR="001B5F40" w:rsidRPr="00CB74DE" w:rsidRDefault="001B5F40" w:rsidP="001B5F40">
      <w:pPr>
        <w:keepNext/>
        <w:rPr>
          <w:rFonts w:cs="Arial"/>
          <w:szCs w:val="24"/>
        </w:rPr>
      </w:pPr>
      <w:r w:rsidRPr="00CB74DE">
        <w:rPr>
          <w:rFonts w:cs="Arial"/>
          <w:szCs w:val="24"/>
        </w:rPr>
        <w:t>Not required for this report.</w:t>
      </w:r>
    </w:p>
    <w:p w14:paraId="2AF285D5" w14:textId="77777777" w:rsidR="001B5F40" w:rsidRDefault="001B5F40" w:rsidP="001B5F40">
      <w:pPr>
        <w:keepNext/>
        <w:rPr>
          <w:rFonts w:ascii="Arial Black" w:hAnsi="Arial Black"/>
          <w:szCs w:val="24"/>
        </w:rPr>
      </w:pPr>
    </w:p>
    <w:p w14:paraId="350510F9" w14:textId="77777777" w:rsidR="001B5F40" w:rsidRPr="004B09A8" w:rsidRDefault="001B5F40" w:rsidP="001B5F40">
      <w:pPr>
        <w:spacing w:before="480" w:after="240"/>
        <w:outlineLvl w:val="1"/>
        <w:rPr>
          <w:rFonts w:ascii="Arial Black" w:hAnsi="Arial Black" w:cs="Arial"/>
          <w:bCs/>
          <w:sz w:val="32"/>
          <w:szCs w:val="32"/>
        </w:rPr>
      </w:pPr>
      <w:r w:rsidRPr="004B09A8">
        <w:rPr>
          <w:rFonts w:ascii="Arial Black" w:hAnsi="Arial Black" w:cs="Arial"/>
          <w:bCs/>
          <w:sz w:val="32"/>
          <w:szCs w:val="32"/>
        </w:rPr>
        <w:t>Mandatory Checks</w:t>
      </w:r>
    </w:p>
    <w:p w14:paraId="1E68FD12" w14:textId="77777777" w:rsidR="001B5F40" w:rsidRPr="004B09A8" w:rsidRDefault="001B5F40" w:rsidP="001B5F40">
      <w:pPr>
        <w:spacing w:before="240"/>
        <w:outlineLvl w:val="2"/>
        <w:rPr>
          <w:rFonts w:cs="Arial"/>
          <w:b/>
          <w:bCs/>
          <w:sz w:val="28"/>
          <w:szCs w:val="28"/>
        </w:rPr>
      </w:pPr>
      <w:r w:rsidRPr="004B09A8">
        <w:rPr>
          <w:rFonts w:cs="Arial"/>
          <w:b/>
          <w:bCs/>
          <w:sz w:val="28"/>
          <w:szCs w:val="28"/>
        </w:rPr>
        <w:t>Ward Councillors notified:  N</w:t>
      </w:r>
      <w:r w:rsidRPr="007C1318">
        <w:rPr>
          <w:rFonts w:cs="Arial"/>
          <w:b/>
          <w:bCs/>
          <w:sz w:val="28"/>
          <w:szCs w:val="28"/>
        </w:rPr>
        <w:t>o,</w:t>
      </w:r>
      <w:r w:rsidRPr="004B09A8">
        <w:rPr>
          <w:rFonts w:cs="Arial"/>
          <w:b/>
          <w:bCs/>
          <w:sz w:val="28"/>
          <w:szCs w:val="28"/>
        </w:rPr>
        <w:t xml:space="preserve"> as it impacts on all</w:t>
      </w:r>
      <w:r w:rsidRPr="007C1318">
        <w:rPr>
          <w:rFonts w:cs="Arial"/>
          <w:b/>
          <w:bCs/>
          <w:sz w:val="28"/>
          <w:szCs w:val="28"/>
        </w:rPr>
        <w:t xml:space="preserve"> w</w:t>
      </w:r>
      <w:r w:rsidRPr="004B09A8">
        <w:rPr>
          <w:rFonts w:cs="Arial"/>
          <w:b/>
          <w:bCs/>
          <w:sz w:val="28"/>
          <w:szCs w:val="28"/>
        </w:rPr>
        <w:t xml:space="preserve">ards </w:t>
      </w:r>
    </w:p>
    <w:p w14:paraId="1BB2022E" w14:textId="77777777" w:rsidR="00622741" w:rsidRDefault="00622741" w:rsidP="00622741">
      <w:pPr>
        <w:pStyle w:val="Heading2"/>
        <w:keepNext/>
        <w:spacing w:after="240"/>
      </w:pPr>
      <w:r>
        <w:t>Section 4 - Contact Details and Background Papers</w:t>
      </w:r>
    </w:p>
    <w:p w14:paraId="170A54D0" w14:textId="482C6F35" w:rsidR="00622741" w:rsidRDefault="00622741" w:rsidP="00622741">
      <w:pPr>
        <w:pStyle w:val="Infotext"/>
      </w:pPr>
      <w:r w:rsidRPr="00D914D2">
        <w:rPr>
          <w:b/>
        </w:rPr>
        <w:t>Contact:</w:t>
      </w:r>
      <w:r>
        <w:t xml:space="preserve">  </w:t>
      </w:r>
      <w:r w:rsidR="000C0DC6" w:rsidRPr="00207107">
        <w:rPr>
          <w:sz w:val="24"/>
          <w:szCs w:val="24"/>
        </w:rPr>
        <w:t>Nahreen Matlib</w:t>
      </w:r>
      <w:r w:rsidR="000C0DC6">
        <w:rPr>
          <w:sz w:val="24"/>
          <w:szCs w:val="24"/>
        </w:rPr>
        <w:t xml:space="preserve">, Senior Policy Officer, </w:t>
      </w:r>
      <w:r w:rsidR="001B050C">
        <w:rPr>
          <w:sz w:val="24"/>
          <w:szCs w:val="24"/>
        </w:rPr>
        <w:t>07874 891499</w:t>
      </w:r>
      <w:r w:rsidR="000C0DC6">
        <w:rPr>
          <w:sz w:val="24"/>
          <w:szCs w:val="24"/>
        </w:rPr>
        <w:t xml:space="preserve">, </w:t>
      </w:r>
      <w:hyperlink r:id="rId11" w:history="1">
        <w:r w:rsidR="000C0DC6" w:rsidRPr="00215C6D">
          <w:rPr>
            <w:rStyle w:val="Hyperlink"/>
            <w:sz w:val="24"/>
            <w:szCs w:val="24"/>
          </w:rPr>
          <w:t>nahreen.matlib@harrow.gov.uk</w:t>
        </w:r>
      </w:hyperlink>
    </w:p>
    <w:p w14:paraId="02646896" w14:textId="0C42F964" w:rsidR="00AF1D6A" w:rsidRDefault="00622741" w:rsidP="00AF1D6A">
      <w:pPr>
        <w:pStyle w:val="Infotext"/>
        <w:spacing w:before="360"/>
      </w:pPr>
      <w:r w:rsidRPr="00D914D2">
        <w:rPr>
          <w:b/>
        </w:rPr>
        <w:t>Background Papers</w:t>
      </w:r>
      <w:r>
        <w:t xml:space="preserve">:  </w:t>
      </w:r>
      <w:r w:rsidR="00AF1D6A">
        <w:rPr>
          <w:rFonts w:cs="Arial"/>
          <w:sz w:val="24"/>
        </w:rPr>
        <w:t>None</w:t>
      </w:r>
    </w:p>
    <w:p w14:paraId="5CD040CD" w14:textId="1851E79A" w:rsidR="00937DB5" w:rsidRDefault="00937DB5" w:rsidP="00622741">
      <w:pPr>
        <w:pStyle w:val="Infotext"/>
        <w:tabs>
          <w:tab w:val="left" w:pos="656"/>
          <w:tab w:val="left" w:pos="6399"/>
        </w:tabs>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D817" w14:textId="77777777" w:rsidR="004C2CCD" w:rsidRDefault="004C2CCD">
      <w:r>
        <w:separator/>
      </w:r>
    </w:p>
  </w:endnote>
  <w:endnote w:type="continuationSeparator" w:id="0">
    <w:p w14:paraId="0D668F55" w14:textId="77777777" w:rsidR="004C2CCD" w:rsidRDefault="004C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2BB0" w14:textId="77777777" w:rsidR="004C2CCD" w:rsidRDefault="004C2CCD">
      <w:r>
        <w:separator/>
      </w:r>
    </w:p>
  </w:footnote>
  <w:footnote w:type="continuationSeparator" w:id="0">
    <w:p w14:paraId="53134119" w14:textId="77777777" w:rsidR="004C2CCD" w:rsidRDefault="004C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4DAC"/>
    <w:multiLevelType w:val="hybridMultilevel"/>
    <w:tmpl w:val="F546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D0756"/>
    <w:multiLevelType w:val="hybridMultilevel"/>
    <w:tmpl w:val="19C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A2A45"/>
    <w:multiLevelType w:val="hybridMultilevel"/>
    <w:tmpl w:val="4D0C34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46026"/>
    <w:multiLevelType w:val="hybridMultilevel"/>
    <w:tmpl w:val="D5C0C0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7"/>
  </w:num>
  <w:num w:numId="4">
    <w:abstractNumId w:val="30"/>
  </w:num>
  <w:num w:numId="5">
    <w:abstractNumId w:val="13"/>
  </w:num>
  <w:num w:numId="6">
    <w:abstractNumId w:val="28"/>
  </w:num>
  <w:num w:numId="7">
    <w:abstractNumId w:val="21"/>
  </w:num>
  <w:num w:numId="8">
    <w:abstractNumId w:val="9"/>
  </w:num>
  <w:num w:numId="9">
    <w:abstractNumId w:val="40"/>
  </w:num>
  <w:num w:numId="10">
    <w:abstractNumId w:val="42"/>
  </w:num>
  <w:num w:numId="11">
    <w:abstractNumId w:val="2"/>
  </w:num>
  <w:num w:numId="12">
    <w:abstractNumId w:val="8"/>
  </w:num>
  <w:num w:numId="13">
    <w:abstractNumId w:val="22"/>
  </w:num>
  <w:num w:numId="14">
    <w:abstractNumId w:val="10"/>
  </w:num>
  <w:num w:numId="15">
    <w:abstractNumId w:val="38"/>
  </w:num>
  <w:num w:numId="16">
    <w:abstractNumId w:val="6"/>
  </w:num>
  <w:num w:numId="17">
    <w:abstractNumId w:val="27"/>
  </w:num>
  <w:num w:numId="18">
    <w:abstractNumId w:val="11"/>
  </w:num>
  <w:num w:numId="19">
    <w:abstractNumId w:val="19"/>
  </w:num>
  <w:num w:numId="20">
    <w:abstractNumId w:val="39"/>
  </w:num>
  <w:num w:numId="21">
    <w:abstractNumId w:val="37"/>
  </w:num>
  <w:num w:numId="22">
    <w:abstractNumId w:val="16"/>
  </w:num>
  <w:num w:numId="23">
    <w:abstractNumId w:val="43"/>
  </w:num>
  <w:num w:numId="24">
    <w:abstractNumId w:val="35"/>
  </w:num>
  <w:num w:numId="25">
    <w:abstractNumId w:val="18"/>
  </w:num>
  <w:num w:numId="26">
    <w:abstractNumId w:val="1"/>
  </w:num>
  <w:num w:numId="27">
    <w:abstractNumId w:val="24"/>
  </w:num>
  <w:num w:numId="28">
    <w:abstractNumId w:val="25"/>
  </w:num>
  <w:num w:numId="29">
    <w:abstractNumId w:val="41"/>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7"/>
  </w:num>
  <w:num w:numId="34">
    <w:abstractNumId w:val="5"/>
  </w:num>
  <w:num w:numId="35">
    <w:abstractNumId w:val="33"/>
  </w:num>
  <w:num w:numId="36">
    <w:abstractNumId w:val="44"/>
  </w:num>
  <w:num w:numId="37">
    <w:abstractNumId w:val="31"/>
  </w:num>
  <w:num w:numId="38">
    <w:abstractNumId w:val="3"/>
  </w:num>
  <w:num w:numId="39">
    <w:abstractNumId w:val="14"/>
  </w:num>
  <w:num w:numId="40">
    <w:abstractNumId w:val="0"/>
  </w:num>
  <w:num w:numId="41">
    <w:abstractNumId w:val="32"/>
  </w:num>
  <w:num w:numId="42">
    <w:abstractNumId w:val="26"/>
  </w:num>
  <w:num w:numId="43">
    <w:abstractNumId w:val="4"/>
  </w:num>
  <w:num w:numId="44">
    <w:abstractNumId w:val="36"/>
  </w:num>
  <w:num w:numId="45">
    <w:abstractNumId w:val="15"/>
  </w:num>
  <w:num w:numId="46">
    <w:abstractNumId w:val="12"/>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645"/>
    <w:rsid w:val="000064A3"/>
    <w:rsid w:val="000119B4"/>
    <w:rsid w:val="00036698"/>
    <w:rsid w:val="000417A4"/>
    <w:rsid w:val="00044EA3"/>
    <w:rsid w:val="00046328"/>
    <w:rsid w:val="000477CC"/>
    <w:rsid w:val="00070B33"/>
    <w:rsid w:val="00075CBB"/>
    <w:rsid w:val="000A33E4"/>
    <w:rsid w:val="000B74AD"/>
    <w:rsid w:val="000C0DC6"/>
    <w:rsid w:val="000C3B71"/>
    <w:rsid w:val="000D594C"/>
    <w:rsid w:val="000D59D7"/>
    <w:rsid w:val="000F2599"/>
    <w:rsid w:val="000F5FF4"/>
    <w:rsid w:val="000F665E"/>
    <w:rsid w:val="001071C4"/>
    <w:rsid w:val="001120D6"/>
    <w:rsid w:val="00131D9D"/>
    <w:rsid w:val="00141F91"/>
    <w:rsid w:val="00156C33"/>
    <w:rsid w:val="00157787"/>
    <w:rsid w:val="0016746B"/>
    <w:rsid w:val="00167A9D"/>
    <w:rsid w:val="00170541"/>
    <w:rsid w:val="001708D7"/>
    <w:rsid w:val="00174DFE"/>
    <w:rsid w:val="001A6BFF"/>
    <w:rsid w:val="001B050C"/>
    <w:rsid w:val="001B1515"/>
    <w:rsid w:val="001B5F40"/>
    <w:rsid w:val="001C1569"/>
    <w:rsid w:val="001C2940"/>
    <w:rsid w:val="001D4E6D"/>
    <w:rsid w:val="001D5478"/>
    <w:rsid w:val="001E153E"/>
    <w:rsid w:val="001E282E"/>
    <w:rsid w:val="001E6E71"/>
    <w:rsid w:val="00205B6C"/>
    <w:rsid w:val="00211D09"/>
    <w:rsid w:val="002317E4"/>
    <w:rsid w:val="00234AB7"/>
    <w:rsid w:val="002544B4"/>
    <w:rsid w:val="00262641"/>
    <w:rsid w:val="002648C3"/>
    <w:rsid w:val="00265749"/>
    <w:rsid w:val="00267B48"/>
    <w:rsid w:val="00275FE6"/>
    <w:rsid w:val="00277B96"/>
    <w:rsid w:val="00295B66"/>
    <w:rsid w:val="002B7F80"/>
    <w:rsid w:val="002C6464"/>
    <w:rsid w:val="002D077C"/>
    <w:rsid w:val="002D35ED"/>
    <w:rsid w:val="002D45D5"/>
    <w:rsid w:val="002D616C"/>
    <w:rsid w:val="002E093A"/>
    <w:rsid w:val="002E7B8B"/>
    <w:rsid w:val="00313F3C"/>
    <w:rsid w:val="00324A8E"/>
    <w:rsid w:val="0036609A"/>
    <w:rsid w:val="003739BF"/>
    <w:rsid w:val="0037540E"/>
    <w:rsid w:val="003A2F0B"/>
    <w:rsid w:val="003D0D09"/>
    <w:rsid w:val="003F5BF5"/>
    <w:rsid w:val="00431C38"/>
    <w:rsid w:val="004527BD"/>
    <w:rsid w:val="00455D0C"/>
    <w:rsid w:val="00455F26"/>
    <w:rsid w:val="00475106"/>
    <w:rsid w:val="00480D23"/>
    <w:rsid w:val="00482882"/>
    <w:rsid w:val="00485227"/>
    <w:rsid w:val="0048757E"/>
    <w:rsid w:val="0049070E"/>
    <w:rsid w:val="00492D65"/>
    <w:rsid w:val="004A659A"/>
    <w:rsid w:val="004B059C"/>
    <w:rsid w:val="004C0CA6"/>
    <w:rsid w:val="004C2CCD"/>
    <w:rsid w:val="004D7310"/>
    <w:rsid w:val="004E01F4"/>
    <w:rsid w:val="004E104D"/>
    <w:rsid w:val="004F1143"/>
    <w:rsid w:val="00507725"/>
    <w:rsid w:val="005200DF"/>
    <w:rsid w:val="00527689"/>
    <w:rsid w:val="005354EC"/>
    <w:rsid w:val="005441BD"/>
    <w:rsid w:val="00550230"/>
    <w:rsid w:val="005779FF"/>
    <w:rsid w:val="00587227"/>
    <w:rsid w:val="005961BE"/>
    <w:rsid w:val="005A0494"/>
    <w:rsid w:val="005C49A2"/>
    <w:rsid w:val="005D374F"/>
    <w:rsid w:val="005D3881"/>
    <w:rsid w:val="006003F7"/>
    <w:rsid w:val="00612A64"/>
    <w:rsid w:val="00617F63"/>
    <w:rsid w:val="00622741"/>
    <w:rsid w:val="006263CD"/>
    <w:rsid w:val="00630128"/>
    <w:rsid w:val="006377D6"/>
    <w:rsid w:val="0064559E"/>
    <w:rsid w:val="00646696"/>
    <w:rsid w:val="006B5B05"/>
    <w:rsid w:val="006B5F35"/>
    <w:rsid w:val="006C0162"/>
    <w:rsid w:val="006D7C86"/>
    <w:rsid w:val="0070224C"/>
    <w:rsid w:val="00713DA0"/>
    <w:rsid w:val="007217F4"/>
    <w:rsid w:val="00730A33"/>
    <w:rsid w:val="007444BF"/>
    <w:rsid w:val="0075755A"/>
    <w:rsid w:val="00777253"/>
    <w:rsid w:val="00780A65"/>
    <w:rsid w:val="007A17AE"/>
    <w:rsid w:val="007C6C44"/>
    <w:rsid w:val="007E08CE"/>
    <w:rsid w:val="00812664"/>
    <w:rsid w:val="00823899"/>
    <w:rsid w:val="0088393A"/>
    <w:rsid w:val="00891F66"/>
    <w:rsid w:val="008951A2"/>
    <w:rsid w:val="008C00C6"/>
    <w:rsid w:val="008E5000"/>
    <w:rsid w:val="008F1A15"/>
    <w:rsid w:val="00900324"/>
    <w:rsid w:val="009066D1"/>
    <w:rsid w:val="00915FD6"/>
    <w:rsid w:val="00920300"/>
    <w:rsid w:val="00930C42"/>
    <w:rsid w:val="00932BD2"/>
    <w:rsid w:val="009366AD"/>
    <w:rsid w:val="00937DB5"/>
    <w:rsid w:val="00943EBA"/>
    <w:rsid w:val="00961A5D"/>
    <w:rsid w:val="009653D9"/>
    <w:rsid w:val="009716E8"/>
    <w:rsid w:val="00973739"/>
    <w:rsid w:val="009761ED"/>
    <w:rsid w:val="00992464"/>
    <w:rsid w:val="009A682C"/>
    <w:rsid w:val="009D1916"/>
    <w:rsid w:val="009F7E5A"/>
    <w:rsid w:val="00A063C8"/>
    <w:rsid w:val="00A1569A"/>
    <w:rsid w:val="00A1579E"/>
    <w:rsid w:val="00A213EA"/>
    <w:rsid w:val="00A23A98"/>
    <w:rsid w:val="00A24E62"/>
    <w:rsid w:val="00A3050F"/>
    <w:rsid w:val="00A63868"/>
    <w:rsid w:val="00A656CF"/>
    <w:rsid w:val="00A74B34"/>
    <w:rsid w:val="00A80F10"/>
    <w:rsid w:val="00AA080A"/>
    <w:rsid w:val="00AA1879"/>
    <w:rsid w:val="00AA1D1C"/>
    <w:rsid w:val="00AA34B1"/>
    <w:rsid w:val="00AB6E5B"/>
    <w:rsid w:val="00AC28DC"/>
    <w:rsid w:val="00AF1D6A"/>
    <w:rsid w:val="00B05C5F"/>
    <w:rsid w:val="00B25AF8"/>
    <w:rsid w:val="00B36547"/>
    <w:rsid w:val="00B46301"/>
    <w:rsid w:val="00B50D94"/>
    <w:rsid w:val="00B51062"/>
    <w:rsid w:val="00B70CB9"/>
    <w:rsid w:val="00B75672"/>
    <w:rsid w:val="00B764AC"/>
    <w:rsid w:val="00B776F3"/>
    <w:rsid w:val="00B83D00"/>
    <w:rsid w:val="00B97261"/>
    <w:rsid w:val="00BD0B97"/>
    <w:rsid w:val="00BD6F2D"/>
    <w:rsid w:val="00C236B6"/>
    <w:rsid w:val="00C316E9"/>
    <w:rsid w:val="00C37118"/>
    <w:rsid w:val="00C520B8"/>
    <w:rsid w:val="00C647A2"/>
    <w:rsid w:val="00C817CB"/>
    <w:rsid w:val="00C928FC"/>
    <w:rsid w:val="00C964FD"/>
    <w:rsid w:val="00CA24C9"/>
    <w:rsid w:val="00CC1569"/>
    <w:rsid w:val="00CC306F"/>
    <w:rsid w:val="00CE2019"/>
    <w:rsid w:val="00D03569"/>
    <w:rsid w:val="00D107B2"/>
    <w:rsid w:val="00D16E14"/>
    <w:rsid w:val="00D27DC5"/>
    <w:rsid w:val="00D30470"/>
    <w:rsid w:val="00D4068D"/>
    <w:rsid w:val="00D54442"/>
    <w:rsid w:val="00D574F8"/>
    <w:rsid w:val="00D833CD"/>
    <w:rsid w:val="00D86C2E"/>
    <w:rsid w:val="00D87FAB"/>
    <w:rsid w:val="00DA38BD"/>
    <w:rsid w:val="00DB464E"/>
    <w:rsid w:val="00DE0604"/>
    <w:rsid w:val="00DE6CC7"/>
    <w:rsid w:val="00E0775D"/>
    <w:rsid w:val="00E1193A"/>
    <w:rsid w:val="00E331E5"/>
    <w:rsid w:val="00E446E9"/>
    <w:rsid w:val="00E55314"/>
    <w:rsid w:val="00E661F4"/>
    <w:rsid w:val="00E83FB6"/>
    <w:rsid w:val="00E91983"/>
    <w:rsid w:val="00EE7BDC"/>
    <w:rsid w:val="00F008FA"/>
    <w:rsid w:val="00F037DB"/>
    <w:rsid w:val="00F1064F"/>
    <w:rsid w:val="00F12C0A"/>
    <w:rsid w:val="00F45ADF"/>
    <w:rsid w:val="00F63742"/>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character" w:styleId="CommentReference">
    <w:name w:val="annotation reference"/>
    <w:basedOn w:val="DefaultParagraphFont"/>
    <w:semiHidden/>
    <w:unhideWhenUsed/>
    <w:rsid w:val="00211D09"/>
    <w:rPr>
      <w:sz w:val="16"/>
      <w:szCs w:val="16"/>
    </w:rPr>
  </w:style>
  <w:style w:type="paragraph" w:styleId="CommentText">
    <w:name w:val="annotation text"/>
    <w:basedOn w:val="Normal"/>
    <w:link w:val="CommentTextChar"/>
    <w:semiHidden/>
    <w:unhideWhenUsed/>
    <w:rsid w:val="00211D09"/>
    <w:rPr>
      <w:sz w:val="20"/>
    </w:rPr>
  </w:style>
  <w:style w:type="character" w:customStyle="1" w:styleId="CommentTextChar">
    <w:name w:val="Comment Text Char"/>
    <w:basedOn w:val="DefaultParagraphFont"/>
    <w:link w:val="CommentText"/>
    <w:semiHidden/>
    <w:rsid w:val="00211D09"/>
    <w:rPr>
      <w:rFonts w:ascii="Arial" w:hAnsi="Arial"/>
      <w:lang w:eastAsia="en-US"/>
    </w:rPr>
  </w:style>
  <w:style w:type="paragraph" w:styleId="CommentSubject">
    <w:name w:val="annotation subject"/>
    <w:basedOn w:val="CommentText"/>
    <w:next w:val="CommentText"/>
    <w:link w:val="CommentSubjectChar"/>
    <w:semiHidden/>
    <w:unhideWhenUsed/>
    <w:rsid w:val="00211D09"/>
    <w:rPr>
      <w:b/>
      <w:bCs/>
    </w:rPr>
  </w:style>
  <w:style w:type="character" w:customStyle="1" w:styleId="CommentSubjectChar">
    <w:name w:val="Comment Subject Char"/>
    <w:basedOn w:val="CommentTextChar"/>
    <w:link w:val="CommentSubject"/>
    <w:semiHidden/>
    <w:rsid w:val="00211D09"/>
    <w:rPr>
      <w:rFonts w:ascii="Arial" w:hAnsi="Arial"/>
      <w:b/>
      <w:bCs/>
      <w:lang w:eastAsia="en-US"/>
    </w:rPr>
  </w:style>
  <w:style w:type="paragraph" w:customStyle="1" w:styleId="CharCharCharCharCharCharCharChar1">
    <w:name w:val="Char Char Char Char Char Char Char Char"/>
    <w:basedOn w:val="Normal"/>
    <w:rsid w:val="002544B4"/>
    <w:pPr>
      <w:spacing w:after="160" w:line="240" w:lineRule="exact"/>
    </w:pPr>
    <w:rPr>
      <w:rFonts w:ascii="Tahoma" w:hAnsi="Tahoma"/>
      <w:sz w:val="20"/>
      <w:lang w:eastAsia="en-GB"/>
    </w:rPr>
  </w:style>
  <w:style w:type="paragraph" w:styleId="NoSpacing">
    <w:name w:val="No Spacing"/>
    <w:uiPriority w:val="1"/>
    <w:qFormat/>
    <w:rsid w:val="00167A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50771">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hreen.matlib@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2.xml><?xml version="1.0" encoding="utf-8"?>
<ds:datastoreItem xmlns:ds="http://schemas.openxmlformats.org/officeDocument/2006/customXml" ds:itemID="{4C2A6184-5BD1-4CF9-8BC0-C3DB07F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751</Words>
  <Characters>4299</Characters>
  <Application>Microsoft Office Word</Application>
  <DocSecurity>0</DocSecurity>
  <Lines>35</Lines>
  <Paragraphs>10</Paragraphs>
  <ScaleCrop>false</ScaleCrop>
  <Company>Harrow Council</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Nahreen Matlib</cp:lastModifiedBy>
  <cp:revision>78</cp:revision>
  <cp:lastPrinted>2009-12-01T14:09:00Z</cp:lastPrinted>
  <dcterms:created xsi:type="dcterms:W3CDTF">2021-03-30T09:03:00Z</dcterms:created>
  <dcterms:modified xsi:type="dcterms:W3CDTF">2021-04-01T13:35:00Z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